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A83" w:rsidRPr="00A16503" w:rsidRDefault="00BF77A4" w:rsidP="00BF77A4">
      <w:pPr>
        <w:ind w:firstLine="142"/>
        <w:jc w:val="right"/>
        <w:rPr>
          <w:lang w:val="ru-RU"/>
        </w:rPr>
      </w:pPr>
      <w:r w:rsidRPr="00A16503">
        <w:rPr>
          <w:lang w:val="ru-RU"/>
        </w:rPr>
        <w:t xml:space="preserve">Утверждено Приказом № </w:t>
      </w:r>
      <w:r w:rsidR="00B65DD9">
        <w:rPr>
          <w:lang w:val="ru-RU"/>
        </w:rPr>
        <w:t>5</w:t>
      </w:r>
      <w:r w:rsidRPr="00A16503">
        <w:rPr>
          <w:lang w:val="ru-RU"/>
        </w:rPr>
        <w:t xml:space="preserve"> от </w:t>
      </w:r>
      <w:r w:rsidR="00B65DD9">
        <w:rPr>
          <w:lang w:val="ru-RU"/>
        </w:rPr>
        <w:t>13.08</w:t>
      </w:r>
      <w:r w:rsidRPr="00A16503">
        <w:rPr>
          <w:lang w:val="ru-RU"/>
        </w:rPr>
        <w:t>.2026 г.</w:t>
      </w:r>
    </w:p>
    <w:p w:rsidR="005D2A83" w:rsidRPr="00A16503" w:rsidRDefault="00BF77A4" w:rsidP="00A16503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olitika"/>
      <w:r w:rsidRPr="00A16503">
        <w:rPr>
          <w:rFonts w:ascii="Times New Roman" w:hAnsi="Times New Roman" w:cs="Times New Roman"/>
          <w:sz w:val="24"/>
          <w:szCs w:val="24"/>
          <w:lang w:val="ru-RU"/>
        </w:rPr>
        <w:t>Политика конфиденциальности интернет-сайта</w:t>
      </w:r>
      <w:bookmarkEnd w:id="0"/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Настоящая Политика конфиденциальности в отношении обработки персональных данных пользователей интернет-сайта </w:t>
      </w:r>
      <w:r w:rsidRPr="00A16503">
        <w:rPr>
          <w:rFonts w:ascii="Times New Roman" w:hAnsi="Times New Roman" w:cs="Times New Roman"/>
          <w:sz w:val="24"/>
          <w:szCs w:val="24"/>
        </w:rPr>
        <w:t>https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A16503">
        <w:rPr>
          <w:rFonts w:ascii="Times New Roman" w:hAnsi="Times New Roman" w:cs="Times New Roman"/>
          <w:sz w:val="24"/>
          <w:szCs w:val="24"/>
        </w:rPr>
        <w:t>t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zrenie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/ (далее – Политика) ООО «Технологии зрения», ИНН 5902836025, адрес юридического лица: 6140</w:t>
      </w:r>
      <w:r w:rsidR="00A16503" w:rsidRPr="00A16503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, г. Пермь, ул. Ленина, д. 9, (далее – Оператор) является официальным документом, в котором определены общие принципы, цели, правовые основания и порядок обработки персональных данных пользователей интернет-сайта (далее – Сайт), а также сведения о реализуемых мерах защиты персональных данных.</w:t>
      </w:r>
      <w:proofErr w:type="gramEnd"/>
    </w:p>
    <w:p w:rsidR="005D2A83" w:rsidRPr="00A16503" w:rsidRDefault="00BF77A4" w:rsidP="00A16503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obshchie"/>
      <w:r w:rsidRPr="00A16503">
        <w:rPr>
          <w:rFonts w:ascii="Times New Roman" w:hAnsi="Times New Roman" w:cs="Times New Roman"/>
          <w:sz w:val="24"/>
          <w:szCs w:val="24"/>
          <w:lang w:val="ru-RU"/>
        </w:rPr>
        <w:t>1. Общие положения</w:t>
      </w:r>
      <w:bookmarkEnd w:id="1"/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1.1. Настоящая Политика информирует Пользователей Сайта о том, какие персональные данные обрабатываются Оператором, в каких целях, на каких правовых основаниях, в течение каких сроков, и о реализуемых мерах их защиты. Согласие на обработку персональных данных предоставляется Пользователем свободно, своей волей и в своём интересе путём совершения конкретных активных действий: проставления отметки (</w:t>
      </w:r>
      <w:proofErr w:type="spellStart"/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чек-бокса</w:t>
      </w:r>
      <w:proofErr w:type="spellEnd"/>
      <w:proofErr w:type="gram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) при отправке формы на Сайте либо нажатия соответствующей кнопки в баннере согласия на использование файлов </w:t>
      </w:r>
      <w:r w:rsidRPr="00A16503">
        <w:rPr>
          <w:rFonts w:ascii="Times New Roman" w:hAnsi="Times New Roman" w:cs="Times New Roman"/>
          <w:sz w:val="24"/>
          <w:szCs w:val="24"/>
        </w:rPr>
        <w:t>cookie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и метрических программ. Само по себе использование Сайта не означает предоставления согласия на обработку персональных данных.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1.2. Настоящая Политика разработана на основе законодательства Российской Федерации. В Политике используются термины и определения в соответствии с их значениями, как они определены в Федеральном законе от 27.07.2006 № 152-ФЗ «О персональных данных» (далее – Закон). Оператор обрабатывает персональные данные с учётом требований Закона, его подзаконных актов и нормативно-методических документов государственных органов Российской Федерации, уполномоченных в сфере информационной безопасности и защиты прав субъектов персональных данных.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1.3. Оператор зарегистрирован в </w:t>
      </w: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реестре</w:t>
      </w:r>
      <w:proofErr w:type="gram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Уполномоченного органа Российской Федерации по защите прав субъектов персональных данных (далее –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Роскомнадзор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) в качестве оператора персональных данных. Информацию об операторах любое лицо может получить через интернет, осуществив поиск в реестре по адресу </w:t>
      </w:r>
      <w:r w:rsidRPr="00A16503">
        <w:rPr>
          <w:rFonts w:ascii="Times New Roman" w:hAnsi="Times New Roman" w:cs="Times New Roman"/>
          <w:sz w:val="24"/>
          <w:szCs w:val="24"/>
        </w:rPr>
        <w:t>https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A16503">
        <w:rPr>
          <w:rFonts w:ascii="Times New Roman" w:hAnsi="Times New Roman" w:cs="Times New Roman"/>
          <w:sz w:val="24"/>
          <w:szCs w:val="24"/>
        </w:rPr>
        <w:t>pd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rkn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16503">
        <w:rPr>
          <w:rFonts w:ascii="Times New Roman" w:hAnsi="Times New Roman" w:cs="Times New Roman"/>
          <w:sz w:val="24"/>
          <w:szCs w:val="24"/>
        </w:rPr>
        <w:t>operators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16503">
        <w:rPr>
          <w:rFonts w:ascii="Times New Roman" w:hAnsi="Times New Roman" w:cs="Times New Roman"/>
          <w:sz w:val="24"/>
          <w:szCs w:val="24"/>
        </w:rPr>
        <w:t>registry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16503">
        <w:rPr>
          <w:rFonts w:ascii="Times New Roman" w:hAnsi="Times New Roman" w:cs="Times New Roman"/>
          <w:sz w:val="24"/>
          <w:szCs w:val="24"/>
        </w:rPr>
        <w:t>operators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16503">
        <w:rPr>
          <w:rFonts w:ascii="Times New Roman" w:hAnsi="Times New Roman" w:cs="Times New Roman"/>
          <w:sz w:val="24"/>
          <w:szCs w:val="24"/>
        </w:rPr>
        <w:t>list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/.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1.4. Настоящая Политика применяется исключительно к Сайту. Оператор не контролирует и не несёт ответственности за сайты третьих лиц, на которые Пользователь может перейти по ссылкам, доступным на Сайте.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1.5. Обработка Оператором персональных данных других категорий субъектов персональных данных регламентирована другими локальными актами Оператора.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1.6. Настоящая Политика вступает в силу с момента её утверждения и действует до принятия новой Политики.</w:t>
      </w:r>
    </w:p>
    <w:p w:rsidR="005D2A83" w:rsidRPr="00A16503" w:rsidRDefault="00BF77A4" w:rsidP="00A16503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terminy"/>
      <w:r w:rsidRPr="00A16503">
        <w:rPr>
          <w:rFonts w:ascii="Times New Roman" w:hAnsi="Times New Roman" w:cs="Times New Roman"/>
          <w:sz w:val="24"/>
          <w:szCs w:val="24"/>
          <w:lang w:val="ru-RU"/>
        </w:rPr>
        <w:lastRenderedPageBreak/>
        <w:t>2. Термины и определения</w:t>
      </w:r>
      <w:bookmarkEnd w:id="2"/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2.1.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2.2. </w:t>
      </w: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2.3. 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2.4. Персональные данные – любая информация, относящаяся к прямо или косвенно определённому или определяемому физическому лицу (субъекту персональных данных).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2.5. Пользователь Сайта (Пользователь) – любое лицо, посещающее Сайт и использующее информацию, материалы и сервисы Сайта.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2.6. Сайт – совокупность </w:t>
      </w: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связанных</w:t>
      </w:r>
      <w:proofErr w:type="gram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между собой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веб-страниц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, размещённых в сети Интернет по уникальному адресу (</w:t>
      </w:r>
      <w:r w:rsidRPr="00A16503">
        <w:rPr>
          <w:rFonts w:ascii="Times New Roman" w:hAnsi="Times New Roman" w:cs="Times New Roman"/>
          <w:sz w:val="24"/>
          <w:szCs w:val="24"/>
        </w:rPr>
        <w:t>URL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A16503">
        <w:rPr>
          <w:rFonts w:ascii="Times New Roman" w:hAnsi="Times New Roman" w:cs="Times New Roman"/>
          <w:sz w:val="24"/>
          <w:szCs w:val="24"/>
        </w:rPr>
        <w:t>https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A16503">
        <w:rPr>
          <w:rFonts w:ascii="Times New Roman" w:hAnsi="Times New Roman" w:cs="Times New Roman"/>
          <w:sz w:val="24"/>
          <w:szCs w:val="24"/>
        </w:rPr>
        <w:t>t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zrenie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/, а также его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поддоменах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2.7. </w:t>
      </w:r>
      <w:r w:rsidRPr="00A16503">
        <w:rPr>
          <w:rFonts w:ascii="Times New Roman" w:hAnsi="Times New Roman" w:cs="Times New Roman"/>
          <w:sz w:val="24"/>
          <w:szCs w:val="24"/>
        </w:rPr>
        <w:t>Cookies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– небольшой фрагмент данных, отправленный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веб-сервером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и хранимый на устройстве Пользователя, который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веб-клиент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веб-браузер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каждый раз пересылает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веб-серверу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A16503">
        <w:rPr>
          <w:rFonts w:ascii="Times New Roman" w:hAnsi="Times New Roman" w:cs="Times New Roman"/>
          <w:sz w:val="24"/>
          <w:szCs w:val="24"/>
        </w:rPr>
        <w:t>HTTP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-запросе при попытке открыть страницу соответствующего сайта.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2.8. </w:t>
      </w:r>
      <w:proofErr w:type="gramStart"/>
      <w:r w:rsidRPr="00A16503">
        <w:rPr>
          <w:rFonts w:ascii="Times New Roman" w:hAnsi="Times New Roman" w:cs="Times New Roman"/>
          <w:sz w:val="24"/>
          <w:szCs w:val="24"/>
        </w:rPr>
        <w:t>IP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-адрес – уникальный сетевой адрес узла в компьютерной сети, через который Пользователь получает доступ на Сайт.</w:t>
      </w:r>
      <w:proofErr w:type="gramEnd"/>
    </w:p>
    <w:p w:rsidR="005D2A83" w:rsidRPr="00A16503" w:rsidRDefault="00A16503" w:rsidP="00A16503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tseli"/>
      <w:r w:rsidRPr="00A1650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Цели обработки персональных данных</w:t>
      </w:r>
      <w:bookmarkEnd w:id="3"/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определённого законом срока.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 Персональную информацию Пользователя Оператор обрабатывает в следующих целях: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.2.1. Идентификации Пользователя, зарегистрированного на Сайте, для осуществления записи к врачу-</w:t>
      </w:r>
      <w:r>
        <w:rPr>
          <w:rFonts w:ascii="Times New Roman" w:hAnsi="Times New Roman" w:cs="Times New Roman"/>
          <w:sz w:val="24"/>
          <w:szCs w:val="24"/>
          <w:lang w:val="ru-RU"/>
        </w:rPr>
        <w:t>офтальмологу, доставки заказов и при заполнении форм обратной связи.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.2.2. Предоставления Пользователю доступа к персонализированным ресурсам Сайта.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.2.3. Установления с Пользователем обратной связи, включая направление уведомлений и запросов, касающихся использования Сайта и оказания услуг, а также обработки запросов и заявок Пользователя, в том числе в целях дальнейшего заключения и исполнения договора.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.2.4. Создания учётной записи для осуществления доставки товаров, если Пользователь дал согласие на создание учётной записи.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.2.5. Уведомления Пользователя о статусах заказа – оформление, доставка.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.2.6.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.2.7. Осуществления рекламной деятельности с согласия Пользователя.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.2.8. Информационного обеспечения сторон договора об оказании услуг.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0207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.2.9. Ведения статистики и анализа работы Сайта.</w:t>
      </w:r>
    </w:p>
    <w:p w:rsidR="005D2A83" w:rsidRPr="00A16503" w:rsidRDefault="00A16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 Для каждой цели обработки Оператором определяются конкретный состав обрабатываемых персональных данных и срок их обработки; содержание и объём обрабатываемых персональных данных соответствуют заявленным целям обработки и не являются избыточными по отношению к ним (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5 ст. 5 Закона).</w:t>
      </w:r>
    </w:p>
    <w:p w:rsidR="005D2A83" w:rsidRPr="00A16503" w:rsidRDefault="006A74A4" w:rsidP="006A74A4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erechen"/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Перечень обрабатываемых персональных данных</w:t>
      </w:r>
      <w:bookmarkEnd w:id="4"/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.1. Перечень персональных данных Пользователей, обрабатываемых на Сайте с использованием средств автоматизации при заполнении форм:</w:t>
      </w:r>
    </w:p>
    <w:p w:rsidR="005D2A83" w:rsidRPr="00A16503" w:rsidRDefault="00BF77A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электронной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почты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возраст, выбранная клиника (место приёма), желаемые дата и время приёма (при заполнении формы записи к врачу);</w:t>
      </w:r>
    </w:p>
    <w:p w:rsidR="005D2A83" w:rsidRPr="00A16503" w:rsidRDefault="00BF77A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адрес доставки товара (при оформлении заказа с доставкой);</w:t>
      </w:r>
    </w:p>
    <w:p w:rsidR="005D2A83" w:rsidRPr="00A16503" w:rsidRDefault="00BF77A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логин и пароль (при создании и использовании учётной записи в личном кабинете; пароль хранится в преобразованном (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хэшированном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) виде);</w:t>
      </w:r>
    </w:p>
    <w:p w:rsidR="005D2A83" w:rsidRPr="00A16503" w:rsidRDefault="00BF77A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содержание обращения — текст вопроса, отзыва или сообщения, самостоятельно составленный Пользователем (при заполнении форм «задать вопрос», «оставить отзыв»,</w:t>
      </w:r>
      <w:r w:rsidR="00A16503">
        <w:rPr>
          <w:rFonts w:ascii="Times New Roman" w:hAnsi="Times New Roman" w:cs="Times New Roman"/>
          <w:sz w:val="24"/>
          <w:szCs w:val="24"/>
          <w:lang w:val="ru-RU"/>
        </w:rPr>
        <w:t xml:space="preserve"> «нашли дешевле»,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2076">
        <w:rPr>
          <w:rFonts w:ascii="Times New Roman" w:hAnsi="Times New Roman" w:cs="Times New Roman"/>
          <w:sz w:val="24"/>
          <w:szCs w:val="24"/>
          <w:lang w:val="ru-RU"/>
        </w:rPr>
        <w:t xml:space="preserve">«узнать о наличии», 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формы обратной связи).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.2. Перечень, указанный в п.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.1 Политики, является закрытым. Состав полей форм сбора персональных данных на Сайте соответствует указанному перечню; Оператор не запрашивает у Пользователя персональные данные, не относящиеся к заявленным целям обработки. Оператор просит Пользователей не 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указывать в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полях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свободного ввода (текст вопроса, отзыва) персональные данные специальных категорий и иные сведения, не требующиеся для рассмотрения обращения.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 Пользователи дают своё согласие на обработку своих персональных данных при заполнении на Сайте форм: «задать вопрос», «оставить отзыв»,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формы обратной связи, формы записи к врачу, формы «нашли дешевле», </w:t>
      </w:r>
      <w:r w:rsidR="00702076">
        <w:rPr>
          <w:rFonts w:ascii="Times New Roman" w:hAnsi="Times New Roman" w:cs="Times New Roman"/>
          <w:sz w:val="24"/>
          <w:szCs w:val="24"/>
          <w:lang w:val="ru-RU"/>
        </w:rPr>
        <w:t xml:space="preserve">«узнать о наличии», 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формы заказа, формы регистрации учётной записи, а также форм в рамках конкретных 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промоакций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 Сведения, указанные в п.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.4 Политики, обрабатываются на основании п. 4 ч. 2 ст. 10 Закона независимо от факта предоставления согласия.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.4. Сведения, сообщаемые Пользователем при записи на приём к врачу (факт обращения за медицинской помощью, выбранные клиника, дата и время приёма), могут относиться к сведениям о состоянии здоровья (специальная категория персональных данных).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Такие сведения обрабатываются в минимально необходимом объёме в медико-профилактических целях и в целях оказания медицинских услуг на основании п. 4 ч. 2 ст. 10 Закона; доступ к ним предоставляется только работникам, обязанным сохранять врачебную тайну в соответствии со ст. 13 Федерального закона от 21.11.2011 № 323-ФЗ, и они не передаются лицам, не связанным такой обязанностью.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Иные специальные категории персональных данных (о расовой, национальной принадлежности, политических взглядах, религиозных или философских убеждениях, интимной жизни), а также биометрические персональные данные на Сайте не запрашиваются и целенаправленно не обрабатываются.</w:t>
      </w:r>
    </w:p>
    <w:p w:rsidR="005D2A83" w:rsidRPr="00A16503" w:rsidRDefault="006A74A4" w:rsidP="006A74A4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oryadok"/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Порядок и условия обработки персональных данных</w:t>
      </w:r>
      <w:bookmarkEnd w:id="5"/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Обработка персональных данных Пользователя осуществляется следующими способами: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</w:t>
      </w:r>
      <w:proofErr w:type="gramEnd"/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Сбор, запись, систематизация, накопление, хранение, уточнение (обновление, изменение) и извлечение персональных данных граждан Российской Федерации осуществляются с использованием баз данных, находящихся на территории Российской Федерации (ч. 5 ст. 18 Закона).</w:t>
      </w:r>
      <w:proofErr w:type="gramEnd"/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 В отношении персональной информации Пользователя сохраняется её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.4. Оператор вправе передать персональную информацию Пользователя третьим лицам в следующих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случаях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.4.1. Пользователь выразил согласие на такие действия.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.4.2. Передача необходима для использования Пользователем определённого сервиса либо для исполнения определённого соглашения или договора с Пользователем.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.4.3. Передача предусмотрена законодательством Российской Федерации в рамках установленной законодательством процедуры.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.5. Оператор вправе поручить обработку персональных данных другому лицу с согласия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Пользователя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на основании заключаемого с этим лицом договора, содержащего перечень действий с персональными данными, цели обработки, обязанности соблюдать конфиденциальность и обеспечивать безопасность персональных данных (ч. 3 ст. 6 Закона). В частности, обработка данных, вводимых в формы Сайта, за исключением сведений, указанных в п.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.4 Политики, поручена оператору сервиса автоматизации ООО «1С-Битрикс» (сервис «Битрикс24»), обеспечивающему приём и хранение заявок Пользователей. Сведения, указанные в п.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.4 Политики, обрабатываются исключительно в информационных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системах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Оператора.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.6. При утрате или разглашении персональных данных Оператор информирует Пользователя об утрате или разглашении персональных данных и уведомляет уполномоченный орган по защите прав субъектов персональных данных в порядке и сроки, установленные ст. 21 Закона.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.7. Оператор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.8. Оператор не проверяет достоверность информации, предоставляемой Пользователем, и исходит из того, что Пользователь предоставляет достоверную и достаточную информацию и контролирует её актуальность.</w:t>
      </w:r>
    </w:p>
    <w:p w:rsidR="005D2A83" w:rsidRPr="00A16503" w:rsidRDefault="006A74A4" w:rsidP="006A74A4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cookie"/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 Файлы </w:t>
      </w:r>
      <w:r w:rsidR="00BF77A4" w:rsidRPr="00A16503">
        <w:rPr>
          <w:rFonts w:ascii="Times New Roman" w:hAnsi="Times New Roman" w:cs="Times New Roman"/>
          <w:sz w:val="24"/>
          <w:szCs w:val="24"/>
        </w:rPr>
        <w:t>cookie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и метрические программы</w:t>
      </w:r>
      <w:bookmarkEnd w:id="6"/>
    </w:p>
    <w:p w:rsidR="005D2A83" w:rsidRPr="006A74A4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.1. Для ведения статистики, анализа активности Пользователей, определения уникальности посетителя, формирования сведений о его предпочтениях и поведении в целях улучшения работы Сайта Оператор использует метрические сервисы 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Яндекс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Метрика, которые используют файлы </w:t>
      </w:r>
      <w:r w:rsidR="00BF77A4" w:rsidRPr="00A16503">
        <w:rPr>
          <w:rFonts w:ascii="Times New Roman" w:hAnsi="Times New Roman" w:cs="Times New Roman"/>
          <w:sz w:val="24"/>
          <w:szCs w:val="24"/>
        </w:rPr>
        <w:t>cookie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F77A4" w:rsidRPr="006A74A4">
        <w:rPr>
          <w:rFonts w:ascii="Times New Roman" w:hAnsi="Times New Roman" w:cs="Times New Roman"/>
          <w:sz w:val="24"/>
          <w:szCs w:val="24"/>
          <w:lang w:val="ru-RU"/>
        </w:rPr>
        <w:t>Указанным сервисам передаются следующие данные: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16503">
        <w:rPr>
          <w:rFonts w:ascii="Times New Roman" w:hAnsi="Times New Roman" w:cs="Times New Roman"/>
          <w:sz w:val="24"/>
          <w:szCs w:val="24"/>
        </w:rPr>
        <w:t>IP-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источник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захода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Сайт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параметры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сессии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данные о действиях на Сайте;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сведения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устройстве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информация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браузере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данные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файлов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cookie;</w:t>
      </w:r>
    </w:p>
    <w:p w:rsidR="005D2A83" w:rsidRPr="00A16503" w:rsidRDefault="00B2508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дата и 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</w:rPr>
        <w:t>доступа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</w:rPr>
        <w:t>;</w:t>
      </w:r>
    </w:p>
    <w:p w:rsidR="005D2A83" w:rsidRPr="00A16503" w:rsidRDefault="00BF77A4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6503">
        <w:rPr>
          <w:rFonts w:ascii="Times New Roman" w:hAnsi="Times New Roman" w:cs="Times New Roman"/>
          <w:sz w:val="24"/>
          <w:szCs w:val="24"/>
        </w:rPr>
        <w:t>реферер</w:t>
      </w:r>
      <w:proofErr w:type="spellEnd"/>
      <w:proofErr w:type="gramEnd"/>
      <w:r w:rsidRPr="00A165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предыдущей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страницы</w:t>
      </w:r>
      <w:proofErr w:type="spellEnd"/>
      <w:r w:rsidRPr="00A16503">
        <w:rPr>
          <w:rFonts w:ascii="Times New Roman" w:hAnsi="Times New Roman" w:cs="Times New Roman"/>
          <w:sz w:val="24"/>
          <w:szCs w:val="24"/>
        </w:rPr>
        <w:t>).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.2. Правовым основанием обработки данных, указанных в п.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 Политики, является согласие Пользователя, которое предоставляется путём совершения активного действия – нажатия соответствующей кнопки в баннере, отображаемом при первом посещении Сайта. До предоставления такого согласия метрические программы не запускаются и сбор указанных данных не осуществляется. Отказ от предоставления согласия не ограничивает доступ Пользователя к содержимому Сайта.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.3. Запись содержимого заполняемых Пользователем полей форм и воспроизведение действий Пользователя в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виде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видеозаписи сессий (технология «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Вебвизор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» и аналогичные) метрическими программами не осуществляются.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.4. Пользователь вправе в любое время отозвать согласие, указанное в п.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.2 Политики, изменив выбор в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настройках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баннера на Сайте либо направив уведомление на адрес электронной почты </w:t>
      </w:r>
      <w:hyperlink r:id="rId5" w:history="1">
        <w:r w:rsidRPr="006858EC">
          <w:rPr>
            <w:rStyle w:val="a4"/>
            <w:rFonts w:ascii="Times New Roman" w:hAnsi="Times New Roman" w:cs="Times New Roman"/>
            <w:sz w:val="24"/>
            <w:szCs w:val="24"/>
          </w:rPr>
          <w:t>manager</w:t>
        </w:r>
        <w:r w:rsidRPr="006858E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6858EC">
          <w:rPr>
            <w:rStyle w:val="a4"/>
            <w:rFonts w:ascii="Times New Roman" w:hAnsi="Times New Roman" w:cs="Times New Roman"/>
            <w:sz w:val="24"/>
            <w:szCs w:val="24"/>
          </w:rPr>
          <w:t>t</w:t>
        </w:r>
        <w:r w:rsidRPr="006858E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Pr="006858EC">
          <w:rPr>
            <w:rStyle w:val="a4"/>
            <w:rFonts w:ascii="Times New Roman" w:hAnsi="Times New Roman" w:cs="Times New Roman"/>
            <w:sz w:val="24"/>
            <w:szCs w:val="24"/>
          </w:rPr>
          <w:t>zrenie</w:t>
        </w:r>
        <w:proofErr w:type="spellEnd"/>
        <w:r w:rsidRPr="006858EC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6858EC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ru-RU"/>
        </w:rPr>
        <w:t>, а также путем письменного обращения по юридическому адресу: 614045, г. Пермь, ул. Ленина, 9.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Обработка данных метрическими программами прекращается с момента отзыва согласия.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.5. Пользователь может отключить сохранение файлов </w:t>
      </w:r>
      <w:r w:rsidR="00BF77A4" w:rsidRPr="00A16503">
        <w:rPr>
          <w:rFonts w:ascii="Times New Roman" w:hAnsi="Times New Roman" w:cs="Times New Roman"/>
          <w:sz w:val="24"/>
          <w:szCs w:val="24"/>
        </w:rPr>
        <w:t>cookie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на своём устройстве в настройках браузера. В этом случае функционал Сайта может быть ограничен.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.6. Удаление (очистка) установленных файлов </w:t>
      </w:r>
      <w:r w:rsidR="00BF77A4" w:rsidRPr="00A16503">
        <w:rPr>
          <w:rFonts w:ascii="Times New Roman" w:hAnsi="Times New Roman" w:cs="Times New Roman"/>
          <w:sz w:val="24"/>
          <w:szCs w:val="24"/>
        </w:rPr>
        <w:t>cookie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произведено Пользователем самостоятельно с использованием встроенных возможностей браузера.</w:t>
      </w:r>
    </w:p>
    <w:p w:rsidR="005D2A83" w:rsidRPr="00A16503" w:rsidRDefault="006A74A4" w:rsidP="006A74A4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sroki"/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Сроки обработки и хранения персональных данных</w:t>
      </w:r>
      <w:bookmarkEnd w:id="7"/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 Персональные данные Пользователей обрабатываются до достижения целей обработки, но не более 1 года с момента последнего предоставления данных Пользователем, если более длительный срок хранения не установлен федеральным законом или договором.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.3. По достижении целей обработки, истечении срока, указанного в п. 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 Политики, а равно в случае отзыва Пользователем согласия на обработку персональных данных или выявления неправомерной обработки, персональные данные уничтожаются в срок, не превышающий 30 дней (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4, 5 ст. 21 Закона), если иное не предусмотрено федеральным законом.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.4. Уведомление об отзыве согласия на обработку персональных данных направляется на адрес электронной почты </w:t>
      </w:r>
      <w:r w:rsidR="00BF77A4" w:rsidRPr="00A16503">
        <w:rPr>
          <w:rFonts w:ascii="Times New Roman" w:hAnsi="Times New Roman" w:cs="Times New Roman"/>
          <w:sz w:val="24"/>
          <w:szCs w:val="24"/>
        </w:rPr>
        <w:t>manager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@</w:t>
      </w:r>
      <w:r w:rsidR="00BF77A4" w:rsidRPr="00A16503">
        <w:rPr>
          <w:rFonts w:ascii="Times New Roman" w:hAnsi="Times New Roman" w:cs="Times New Roman"/>
          <w:sz w:val="24"/>
          <w:szCs w:val="24"/>
        </w:rPr>
        <w:t>t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</w:rPr>
        <w:t>zrenie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либо путём письменного обращения по адресу: 6140</w:t>
      </w:r>
      <w:r>
        <w:rPr>
          <w:rFonts w:ascii="Times New Roman" w:hAnsi="Times New Roman" w:cs="Times New Roman"/>
          <w:sz w:val="24"/>
          <w:szCs w:val="24"/>
          <w:lang w:val="ru-RU"/>
        </w:rPr>
        <w:t>45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, г. Пермь, ул. Ленина, д. 9. Оператор прекращает обработку персональных данных Пользователя в срок, не превышающий 10 рабочих дней с момента получения уведомления.</w:t>
      </w:r>
    </w:p>
    <w:p w:rsidR="005D2A83" w:rsidRPr="00A16503" w:rsidRDefault="006A74A4" w:rsidP="006A74A4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prava"/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Права и обязанности сторон</w:t>
      </w:r>
      <w:bookmarkEnd w:id="8"/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.1. Пользователь обязан: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.1.1. Предоставить достоверную информацию о персональных данных, необходимую для пользования Сайтом.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.1.2. Обновлять и дополнять предоставленную информацию о персональных данных в случае её изменения.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 Пользователь вправе: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.2.1. Получать информацию, касающуюся обработки его персональных данных, в том числе содержащую: подтверждение факта обработки персональных данных Оператором; правовые основания и цели обработки; 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применяемые Оператором способы обработки; наименование и место нахождения Оператора; </w:t>
      </w:r>
      <w:proofErr w:type="gram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 обрабатываемые персональные данные, относящиеся к соответствующему субъекту, и источник их получения; сроки обработки, в том числе сроки хранения; порядок осуществления субъектом персональных данных прав, предусмотренных Законом;</w:t>
      </w:r>
      <w:proofErr w:type="gram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об осуществлённой или предполагаемой трансграничной передаче данных; наименование или фамилию, имя, отчество и адрес лица, осуществляющего обработку персональных данных по поручению Оператора; иные сведения, предусмотренные Законом или другими федеральными законами.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.2.2.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.2.3. Обжаловать действия или бездействие Оператора в уполномоченный орган по защите прав субъектов персональных данных (</w:t>
      </w:r>
      <w:proofErr w:type="spellStart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Роскомнадзор</w:t>
      </w:r>
      <w:proofErr w:type="spellEnd"/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) или в судебном порядке.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 Оператор обязан: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.3.1. Использовать полученную информацию исключительно для целей, указанных в настоящей Политике.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.3.2. Обеспечить хранение конфиденциальной информации в тайне,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случаев, предусмотренных настоящей Политикой и законодательством Российской Федерации.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.3.3. Обеспечить защиту персональных данных Пользователя при их обработке, принять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.3.4. Осуществить блокирование персональных данных, относящихся к соответствующему Пользователю, с момента обращения или запроса Пользователя,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:rsidR="005D2A83" w:rsidRPr="00A16503" w:rsidRDefault="006A74A4" w:rsidP="006A74A4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mery"/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 Меры обеспечения безопасности персональных данных</w:t>
      </w:r>
      <w:bookmarkEnd w:id="9"/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.1. Безопасность персональных данных, обрабатываемых Оператором, обеспечивается реализацией правовых, организационных, технических и программных мер, необходимых и достаточных для обеспечения требований законодательства Российской Федерации.</w:t>
      </w:r>
    </w:p>
    <w:p w:rsidR="005D2A83" w:rsidRPr="00A16503" w:rsidRDefault="006A74A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.2. Оператором предпринимаются, в частности, следующие меры: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назначение лиц, ответственных за организацию обработки и обеспечение защиты персональных данных;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ограничение состава работников Оператора, имеющих доступ к персональным данным;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определение уровня защищённости персональных данных при обработке в информационных системах персональных данных;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установление правил разграничения доступа к персональным данным и обеспечение регистрации и учёта всех действий, совершаемых с персональными данными;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ограничение доступа в помещения, где размещены технические средства информационных систем персональных данных и осуществляется неавтоматизированная обработка персональных данных;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ведение учёта машинных носителей персональных данных;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организация резервирования и восстановления работоспособности информационных систем персональных данных и персональных данных, модифицированных или уничтоженных вследствие несанкционированного доступа;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установление требований к сложности паролей для доступа к информационным системам персональных данных;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осуществление антивирусного контроля, предотвращение внедрения в корпоративную сеть вредоносных программ;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своевременное обновление программного обеспечения и средств защиты информации;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регулярная оценка эффективности принимаемых мер по обеспечению безопасности персональных данных;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обнаружение фактов несанкционированного доступа к персональным данным и принятие мер по установлению причин и устранению возможных последствий;</w:t>
      </w:r>
    </w:p>
    <w:p w:rsidR="005D2A83" w:rsidRPr="00A16503" w:rsidRDefault="00BF77A4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принимаемыми мерами по обеспечению безопасности персональных данных и уровней защищённости информационных систем персональных данных.</w:t>
      </w:r>
    </w:p>
    <w:p w:rsidR="005D2A83" w:rsidRPr="00A16503" w:rsidRDefault="00BF77A4" w:rsidP="006A74A4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otvetstvennost"/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A74A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. Ответственность</w:t>
      </w:r>
      <w:bookmarkEnd w:id="10"/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A74A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.1. Ответственность Оператора определяется применимым законодательством и соглашениями Оператора.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A74A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.2. Ответственность сотрудников Оператора, участвующих в обработке персональных данных в силу выполнения функциональных обязанностей, устанавливается в соответствии с условиями заключённого между Оператором и сотрудником договора, обязательства о неразглашении информации, локальных актов Оператора.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A74A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.3. Контроль исполнения требований Политики осуществляется лицами, ответственными за организацию обработки персональных данных.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lastRenderedPageBreak/>
        <w:t>1</w:t>
      </w:r>
      <w:r w:rsidR="006A74A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.4. Ответственность лиц, осуществляющих обработку персональных данных на основании поручений Оператора, устанавливается в соответствии с условиями заключённого между Оператором и контрагентом договора, соглашения о конфиденциальности или иного соглашения.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A74A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.5. </w:t>
      </w: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Лица, виновные в нарушении норм, регулирующих обработку и обеспечение безопасности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законодательством Российской Федерации, локальными актами и соглашениями Оператора.</w:t>
      </w:r>
      <w:proofErr w:type="gramEnd"/>
    </w:p>
    <w:p w:rsidR="005D2A83" w:rsidRPr="00A16503" w:rsidRDefault="00BF77A4" w:rsidP="00EB631F">
      <w:pPr>
        <w:pStyle w:val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zaklyuchenie"/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B631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. Заключительные положения</w:t>
      </w:r>
      <w:bookmarkEnd w:id="11"/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B631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.1. Стороны стремятся урегулировать споры, возникающие из отношений между Пользователем и Оператором, в претензионном (досудебном) </w:t>
      </w: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proofErr w:type="gramEnd"/>
      <w:r w:rsidRPr="00A16503">
        <w:rPr>
          <w:rFonts w:ascii="Times New Roman" w:hAnsi="Times New Roman" w:cs="Times New Roman"/>
          <w:sz w:val="24"/>
          <w:szCs w:val="24"/>
          <w:lang w:val="ru-RU"/>
        </w:rPr>
        <w:t>. Получатель претензии в течение 15 календарных дней со дня её получения письменно уведомляет заявителя о результатах рассмотрения. Направление претензии не является обязательным условием обращения в суд: Пользователь вправе обратиться за защитой своих прав в суд без предварительного направления претензии в порядке, установленном законодательством Российской Федерации, в том числе законодательством о защите прав потребителей.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B631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.2. Оператор вправе вносить изменения в настоящую Политику. Новая редакция Политики вступает в силу с момента её размещения на Сайте, если иное не предусмотрено новой редакцией. Оператор обеспечивает неограниченный доступ к действующей редакции Политики: она постоянно размещена по адресу </w:t>
      </w:r>
      <w:r w:rsidRPr="00A16503">
        <w:rPr>
          <w:rFonts w:ascii="Times New Roman" w:hAnsi="Times New Roman" w:cs="Times New Roman"/>
          <w:sz w:val="24"/>
          <w:szCs w:val="24"/>
        </w:rPr>
        <w:t>https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A16503">
        <w:rPr>
          <w:rFonts w:ascii="Times New Roman" w:hAnsi="Times New Roman" w:cs="Times New Roman"/>
          <w:sz w:val="24"/>
          <w:szCs w:val="24"/>
        </w:rPr>
        <w:t>t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zrenie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A16503">
        <w:rPr>
          <w:rFonts w:ascii="Times New Roman" w:hAnsi="Times New Roman" w:cs="Times New Roman"/>
          <w:sz w:val="24"/>
          <w:szCs w:val="24"/>
        </w:rPr>
        <w:t>privacy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/, а ссылка на неё приводится в нижней части (подвале) каждой страницы Сайта и рядом с каждой формой сбора персональных данных (</w:t>
      </w:r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gramEnd"/>
      <w:r w:rsidRPr="00A16503">
        <w:rPr>
          <w:rFonts w:ascii="Times New Roman" w:hAnsi="Times New Roman" w:cs="Times New Roman"/>
          <w:sz w:val="24"/>
          <w:szCs w:val="24"/>
          <w:lang w:val="ru-RU"/>
        </w:rPr>
        <w:t>. 2 ст. 18.1 Закона).</w:t>
      </w:r>
    </w:p>
    <w:p w:rsidR="005D2A83" w:rsidRPr="00A16503" w:rsidRDefault="00EB631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BF77A4" w:rsidRPr="00A16503">
        <w:rPr>
          <w:rFonts w:ascii="Times New Roman" w:hAnsi="Times New Roman" w:cs="Times New Roman"/>
          <w:sz w:val="24"/>
          <w:szCs w:val="24"/>
          <w:lang w:val="ru-RU"/>
        </w:rPr>
        <w:t>.3. Политика разрабатывается лицами, ответственными за организацию обработки персональных данных, и вводится в действие после её утверждения.</w:t>
      </w:r>
    </w:p>
    <w:p w:rsidR="005D2A83" w:rsidRPr="00A16503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B631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.4. </w:t>
      </w:r>
      <w:proofErr w:type="spellStart"/>
      <w:r w:rsidRPr="00A16503">
        <w:rPr>
          <w:rFonts w:ascii="Times New Roman" w:hAnsi="Times New Roman" w:cs="Times New Roman"/>
          <w:sz w:val="24"/>
          <w:szCs w:val="24"/>
          <w:lang w:val="ru-RU"/>
        </w:rPr>
        <w:t>Веб-формы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, бланки и типовые формы для сбора персональных данных в обязательном порядке содержат уведомление Пользователей об обработке персональных данных в соответствии с Политикой со ссылкой на неё и снабжаются отметкой (</w:t>
      </w:r>
      <w:proofErr w:type="spellStart"/>
      <w:proofErr w:type="gramStart"/>
      <w:r w:rsidRPr="00A16503">
        <w:rPr>
          <w:rFonts w:ascii="Times New Roman" w:hAnsi="Times New Roman" w:cs="Times New Roman"/>
          <w:sz w:val="24"/>
          <w:szCs w:val="24"/>
          <w:lang w:val="ru-RU"/>
        </w:rPr>
        <w:t>чек-боксом</w:t>
      </w:r>
      <w:proofErr w:type="spellEnd"/>
      <w:proofErr w:type="gramEnd"/>
      <w:r w:rsidRPr="00A16503">
        <w:rPr>
          <w:rFonts w:ascii="Times New Roman" w:hAnsi="Times New Roman" w:cs="Times New Roman"/>
          <w:sz w:val="24"/>
          <w:szCs w:val="24"/>
          <w:lang w:val="ru-RU"/>
        </w:rPr>
        <w:t>) для выражения согласия на обработку персональных данных, которая не может быть проставлена заранее.</w:t>
      </w:r>
    </w:p>
    <w:p w:rsidR="005D2A83" w:rsidRPr="00EB631F" w:rsidRDefault="00BF77A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65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B631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.5. По вопросам, касающимся обработки персональных данных, Пользователь может обратиться к Оператору по адресу электронной почты </w:t>
      </w:r>
      <w:r w:rsidRPr="00A16503">
        <w:rPr>
          <w:rFonts w:ascii="Times New Roman" w:hAnsi="Times New Roman" w:cs="Times New Roman"/>
          <w:sz w:val="24"/>
          <w:szCs w:val="24"/>
        </w:rPr>
        <w:t>manager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@</w:t>
      </w:r>
      <w:r w:rsidRPr="00A16503">
        <w:rPr>
          <w:rFonts w:ascii="Times New Roman" w:hAnsi="Times New Roman" w:cs="Times New Roman"/>
          <w:sz w:val="24"/>
          <w:szCs w:val="24"/>
        </w:rPr>
        <w:t>t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zrenie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A16503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 либо по адресу: 6140</w:t>
      </w:r>
      <w:r w:rsidR="00EB631F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Pr="00A16503">
        <w:rPr>
          <w:rFonts w:ascii="Times New Roman" w:hAnsi="Times New Roman" w:cs="Times New Roman"/>
          <w:sz w:val="24"/>
          <w:szCs w:val="24"/>
          <w:lang w:val="ru-RU"/>
        </w:rPr>
        <w:t xml:space="preserve">, г. Пермь, ул. </w:t>
      </w:r>
      <w:r w:rsidRPr="00EB631F">
        <w:rPr>
          <w:rFonts w:ascii="Times New Roman" w:hAnsi="Times New Roman" w:cs="Times New Roman"/>
          <w:sz w:val="24"/>
          <w:szCs w:val="24"/>
          <w:lang w:val="ru-RU"/>
        </w:rPr>
        <w:t>Ленина, д. 9.</w:t>
      </w:r>
    </w:p>
    <w:sectPr w:rsidR="005D2A83" w:rsidRPr="00EB631F" w:rsidSect="00EB631F">
      <w:pgSz w:w="12240" w:h="15840"/>
      <w:pgMar w:top="568" w:right="616" w:bottom="567" w:left="426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DC8"/>
    <w:multiLevelType w:val="hybridMultilevel"/>
    <w:tmpl w:val="25E64B36"/>
    <w:lvl w:ilvl="0" w:tplc="C19E491C">
      <w:start w:val="1"/>
      <w:numFmt w:val="bullet"/>
      <w:lvlText w:val="☐"/>
      <w:lvlJc w:val="left"/>
      <w:pPr>
        <w:ind w:left="720" w:hanging="360"/>
      </w:pPr>
    </w:lvl>
    <w:lvl w:ilvl="1" w:tplc="4E5454CA">
      <w:start w:val="1"/>
      <w:numFmt w:val="bullet"/>
      <w:lvlText w:val="☐"/>
      <w:lvlJc w:val="left"/>
      <w:pPr>
        <w:ind w:left="1440" w:hanging="360"/>
      </w:pPr>
    </w:lvl>
    <w:lvl w:ilvl="2" w:tplc="5B1CA420">
      <w:start w:val="1"/>
      <w:numFmt w:val="bullet"/>
      <w:lvlText w:val="☐"/>
      <w:lvlJc w:val="left"/>
      <w:pPr>
        <w:ind w:left="2160" w:hanging="360"/>
      </w:pPr>
    </w:lvl>
    <w:lvl w:ilvl="3" w:tplc="12D4D0A2">
      <w:start w:val="1"/>
      <w:numFmt w:val="bullet"/>
      <w:lvlText w:val="☐"/>
      <w:lvlJc w:val="left"/>
      <w:pPr>
        <w:ind w:left="2880" w:hanging="360"/>
      </w:pPr>
    </w:lvl>
    <w:lvl w:ilvl="4" w:tplc="971ED5BA">
      <w:start w:val="1"/>
      <w:numFmt w:val="bullet"/>
      <w:lvlText w:val="☐"/>
      <w:lvlJc w:val="left"/>
      <w:pPr>
        <w:ind w:left="3600" w:hanging="360"/>
      </w:pPr>
    </w:lvl>
    <w:lvl w:ilvl="5" w:tplc="0212D030">
      <w:start w:val="1"/>
      <w:numFmt w:val="bullet"/>
      <w:lvlText w:val="☐"/>
      <w:lvlJc w:val="left"/>
      <w:pPr>
        <w:ind w:left="4320" w:hanging="360"/>
      </w:pPr>
    </w:lvl>
    <w:lvl w:ilvl="6" w:tplc="63400868">
      <w:start w:val="1"/>
      <w:numFmt w:val="bullet"/>
      <w:lvlText w:val="☐"/>
      <w:lvlJc w:val="left"/>
      <w:pPr>
        <w:ind w:left="5040" w:hanging="360"/>
      </w:pPr>
    </w:lvl>
    <w:lvl w:ilvl="7" w:tplc="E9E8F5DC">
      <w:start w:val="1"/>
      <w:numFmt w:val="bullet"/>
      <w:lvlText w:val="☐"/>
      <w:lvlJc w:val="left"/>
      <w:pPr>
        <w:ind w:left="5760" w:hanging="360"/>
      </w:pPr>
    </w:lvl>
    <w:lvl w:ilvl="8" w:tplc="9B2EA45C">
      <w:start w:val="1"/>
      <w:numFmt w:val="bullet"/>
      <w:lvlText w:val="☐"/>
      <w:lvlJc w:val="left"/>
      <w:pPr>
        <w:ind w:left="6480" w:hanging="360"/>
      </w:pPr>
    </w:lvl>
  </w:abstractNum>
  <w:abstractNum w:abstractNumId="1">
    <w:nsid w:val="177063CE"/>
    <w:multiLevelType w:val="hybridMultilevel"/>
    <w:tmpl w:val="4CE8EB66"/>
    <w:lvl w:ilvl="0" w:tplc="3494958E">
      <w:start w:val="1"/>
      <w:numFmt w:val="bullet"/>
      <w:lvlText w:val="•"/>
      <w:lvlJc w:val="left"/>
      <w:pPr>
        <w:ind w:left="720" w:hanging="360"/>
      </w:pPr>
    </w:lvl>
    <w:lvl w:ilvl="1" w:tplc="D0F4C4CC">
      <w:start w:val="1"/>
      <w:numFmt w:val="bullet"/>
      <w:lvlText w:val="◦"/>
      <w:lvlJc w:val="left"/>
      <w:pPr>
        <w:ind w:left="1440" w:hanging="360"/>
      </w:pPr>
    </w:lvl>
    <w:lvl w:ilvl="2" w:tplc="45B81C2A">
      <w:start w:val="1"/>
      <w:numFmt w:val="bullet"/>
      <w:lvlText w:val="▪"/>
      <w:lvlJc w:val="left"/>
      <w:pPr>
        <w:ind w:left="2160" w:hanging="360"/>
      </w:pPr>
    </w:lvl>
    <w:lvl w:ilvl="3" w:tplc="EF32EE7A">
      <w:start w:val="1"/>
      <w:numFmt w:val="bullet"/>
      <w:lvlText w:val="•"/>
      <w:lvlJc w:val="left"/>
      <w:pPr>
        <w:ind w:left="2880" w:hanging="360"/>
      </w:pPr>
    </w:lvl>
    <w:lvl w:ilvl="4" w:tplc="771AA70A">
      <w:start w:val="1"/>
      <w:numFmt w:val="bullet"/>
      <w:lvlText w:val="◦"/>
      <w:lvlJc w:val="left"/>
      <w:pPr>
        <w:ind w:left="3600" w:hanging="360"/>
      </w:pPr>
    </w:lvl>
    <w:lvl w:ilvl="5" w:tplc="B37C3788">
      <w:start w:val="1"/>
      <w:numFmt w:val="bullet"/>
      <w:lvlText w:val="▪"/>
      <w:lvlJc w:val="left"/>
      <w:pPr>
        <w:ind w:left="4320" w:hanging="360"/>
      </w:pPr>
    </w:lvl>
    <w:lvl w:ilvl="6" w:tplc="C95688D6">
      <w:start w:val="1"/>
      <w:numFmt w:val="bullet"/>
      <w:lvlText w:val="•"/>
      <w:lvlJc w:val="left"/>
      <w:pPr>
        <w:ind w:left="5040" w:hanging="360"/>
      </w:pPr>
    </w:lvl>
    <w:lvl w:ilvl="7" w:tplc="00F0668C">
      <w:start w:val="1"/>
      <w:numFmt w:val="bullet"/>
      <w:lvlText w:val="◦"/>
      <w:lvlJc w:val="left"/>
      <w:pPr>
        <w:ind w:left="5760" w:hanging="360"/>
      </w:pPr>
    </w:lvl>
    <w:lvl w:ilvl="8" w:tplc="94C23B9C">
      <w:start w:val="1"/>
      <w:numFmt w:val="bullet"/>
      <w:lvlText w:val="▪"/>
      <w:lvlJc w:val="left"/>
      <w:pPr>
        <w:ind w:left="6480" w:hanging="360"/>
      </w:pPr>
    </w:lvl>
  </w:abstractNum>
  <w:abstractNum w:abstractNumId="2">
    <w:nsid w:val="180C4B0A"/>
    <w:multiLevelType w:val="hybridMultilevel"/>
    <w:tmpl w:val="1F186232"/>
    <w:lvl w:ilvl="0" w:tplc="A8D0A5F8">
      <w:start w:val="1"/>
      <w:numFmt w:val="bullet"/>
      <w:lvlText w:val="•"/>
      <w:lvlJc w:val="left"/>
      <w:pPr>
        <w:ind w:left="720" w:hanging="360"/>
      </w:pPr>
    </w:lvl>
    <w:lvl w:ilvl="1" w:tplc="920EB4EE">
      <w:start w:val="1"/>
      <w:numFmt w:val="bullet"/>
      <w:lvlText w:val="◦"/>
      <w:lvlJc w:val="left"/>
      <w:pPr>
        <w:ind w:left="1440" w:hanging="360"/>
      </w:pPr>
    </w:lvl>
    <w:lvl w:ilvl="2" w:tplc="8E46B074">
      <w:start w:val="1"/>
      <w:numFmt w:val="bullet"/>
      <w:lvlText w:val="▪"/>
      <w:lvlJc w:val="left"/>
      <w:pPr>
        <w:ind w:left="2160" w:hanging="360"/>
      </w:pPr>
    </w:lvl>
    <w:lvl w:ilvl="3" w:tplc="CDCCA3DA">
      <w:start w:val="1"/>
      <w:numFmt w:val="bullet"/>
      <w:lvlText w:val="•"/>
      <w:lvlJc w:val="left"/>
      <w:pPr>
        <w:ind w:left="2880" w:hanging="360"/>
      </w:pPr>
    </w:lvl>
    <w:lvl w:ilvl="4" w:tplc="63AC2D26">
      <w:start w:val="1"/>
      <w:numFmt w:val="bullet"/>
      <w:lvlText w:val="◦"/>
      <w:lvlJc w:val="left"/>
      <w:pPr>
        <w:ind w:left="3600" w:hanging="360"/>
      </w:pPr>
    </w:lvl>
    <w:lvl w:ilvl="5" w:tplc="7D84BCA8">
      <w:start w:val="1"/>
      <w:numFmt w:val="bullet"/>
      <w:lvlText w:val="▪"/>
      <w:lvlJc w:val="left"/>
      <w:pPr>
        <w:ind w:left="4320" w:hanging="360"/>
      </w:pPr>
    </w:lvl>
    <w:lvl w:ilvl="6" w:tplc="FEF24CEA">
      <w:start w:val="1"/>
      <w:numFmt w:val="bullet"/>
      <w:lvlText w:val="•"/>
      <w:lvlJc w:val="left"/>
      <w:pPr>
        <w:ind w:left="5040" w:hanging="360"/>
      </w:pPr>
    </w:lvl>
    <w:lvl w:ilvl="7" w:tplc="33AA81B0">
      <w:start w:val="1"/>
      <w:numFmt w:val="bullet"/>
      <w:lvlText w:val="◦"/>
      <w:lvlJc w:val="left"/>
      <w:pPr>
        <w:ind w:left="5760" w:hanging="360"/>
      </w:pPr>
    </w:lvl>
    <w:lvl w:ilvl="8" w:tplc="CE763590">
      <w:start w:val="1"/>
      <w:numFmt w:val="bullet"/>
      <w:lvlText w:val="▪"/>
      <w:lvlJc w:val="left"/>
      <w:pPr>
        <w:ind w:left="6480" w:hanging="360"/>
      </w:pPr>
    </w:lvl>
  </w:abstractNum>
  <w:abstractNum w:abstractNumId="3">
    <w:nsid w:val="2CDB10B6"/>
    <w:multiLevelType w:val="multilevel"/>
    <w:tmpl w:val="4E740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1."/>
      <w:lvlJc w:val="left"/>
      <w:pPr>
        <w:ind w:left="2880" w:hanging="360"/>
      </w:pPr>
    </w:lvl>
    <w:lvl w:ilvl="4">
      <w:start w:val="1"/>
      <w:numFmt w:val="decimal"/>
      <w:lvlText w:val="%2."/>
      <w:lvlJc w:val="left"/>
      <w:pPr>
        <w:ind w:left="3600" w:hanging="360"/>
      </w:pPr>
    </w:lvl>
    <w:lvl w:ilvl="5">
      <w:start w:val="1"/>
      <w:numFmt w:val="decimal"/>
      <w:lvlText w:val="%3."/>
      <w:lvlJc w:val="left"/>
      <w:pPr>
        <w:ind w:left="4320" w:hanging="360"/>
      </w:pPr>
    </w:lvl>
    <w:lvl w:ilvl="6">
      <w:start w:val="1"/>
      <w:numFmt w:val="decimal"/>
      <w:lvlText w:val="%1."/>
      <w:lvlJc w:val="left"/>
      <w:pPr>
        <w:ind w:left="5040" w:hanging="360"/>
      </w:pPr>
    </w:lvl>
    <w:lvl w:ilvl="7">
      <w:start w:val="1"/>
      <w:numFmt w:val="decimal"/>
      <w:lvlText w:val="%2."/>
      <w:lvlJc w:val="left"/>
      <w:pPr>
        <w:ind w:left="5760" w:hanging="360"/>
      </w:pPr>
    </w:lvl>
    <w:lvl w:ilvl="8">
      <w:start w:val="1"/>
      <w:numFmt w:val="decimal"/>
      <w:lvlText w:val="%3."/>
      <w:lvlJc w:val="left"/>
      <w:pPr>
        <w:ind w:left="6480" w:hanging="360"/>
      </w:pPr>
    </w:lvl>
  </w:abstractNum>
  <w:abstractNum w:abstractNumId="4">
    <w:nsid w:val="749A7C49"/>
    <w:multiLevelType w:val="hybridMultilevel"/>
    <w:tmpl w:val="99BC530C"/>
    <w:lvl w:ilvl="0" w:tplc="8ED2B236">
      <w:start w:val="1"/>
      <w:numFmt w:val="bullet"/>
      <w:lvlText w:val="☑"/>
      <w:lvlJc w:val="left"/>
      <w:pPr>
        <w:ind w:left="720" w:hanging="360"/>
      </w:pPr>
    </w:lvl>
    <w:lvl w:ilvl="1" w:tplc="67443490">
      <w:start w:val="1"/>
      <w:numFmt w:val="bullet"/>
      <w:lvlText w:val="☑"/>
      <w:lvlJc w:val="left"/>
      <w:pPr>
        <w:ind w:left="1440" w:hanging="360"/>
      </w:pPr>
    </w:lvl>
    <w:lvl w:ilvl="2" w:tplc="E856C178">
      <w:start w:val="1"/>
      <w:numFmt w:val="bullet"/>
      <w:lvlText w:val="☑"/>
      <w:lvlJc w:val="left"/>
      <w:pPr>
        <w:ind w:left="2160" w:hanging="360"/>
      </w:pPr>
    </w:lvl>
    <w:lvl w:ilvl="3" w:tplc="8BC68E80">
      <w:start w:val="1"/>
      <w:numFmt w:val="bullet"/>
      <w:lvlText w:val="☑"/>
      <w:lvlJc w:val="left"/>
      <w:pPr>
        <w:ind w:left="2880" w:hanging="360"/>
      </w:pPr>
    </w:lvl>
    <w:lvl w:ilvl="4" w:tplc="5B265894">
      <w:start w:val="1"/>
      <w:numFmt w:val="bullet"/>
      <w:lvlText w:val="☑"/>
      <w:lvlJc w:val="left"/>
      <w:pPr>
        <w:ind w:left="3600" w:hanging="360"/>
      </w:pPr>
    </w:lvl>
    <w:lvl w:ilvl="5" w:tplc="9A6ED8C2">
      <w:start w:val="1"/>
      <w:numFmt w:val="bullet"/>
      <w:lvlText w:val="☑"/>
      <w:lvlJc w:val="left"/>
      <w:pPr>
        <w:ind w:left="4320" w:hanging="360"/>
      </w:pPr>
    </w:lvl>
    <w:lvl w:ilvl="6" w:tplc="3FB0A276">
      <w:start w:val="1"/>
      <w:numFmt w:val="bullet"/>
      <w:lvlText w:val="☑"/>
      <w:lvlJc w:val="left"/>
      <w:pPr>
        <w:ind w:left="5040" w:hanging="360"/>
      </w:pPr>
    </w:lvl>
    <w:lvl w:ilvl="7" w:tplc="3114545A">
      <w:start w:val="1"/>
      <w:numFmt w:val="bullet"/>
      <w:lvlText w:val="☑"/>
      <w:lvlJc w:val="left"/>
      <w:pPr>
        <w:ind w:left="5760" w:hanging="360"/>
      </w:pPr>
    </w:lvl>
    <w:lvl w:ilvl="8" w:tplc="70CA6236">
      <w:start w:val="1"/>
      <w:numFmt w:val="bullet"/>
      <w:lvlText w:val="☑"/>
      <w:lvlJc w:val="left"/>
      <w:pPr>
        <w:ind w:left="6480" w:hanging="36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2A83"/>
    <w:rsid w:val="005D2A83"/>
    <w:rsid w:val="005E7C5F"/>
    <w:rsid w:val="006A74A4"/>
    <w:rsid w:val="00702076"/>
    <w:rsid w:val="00A16503"/>
    <w:rsid w:val="00B25084"/>
    <w:rsid w:val="00B65DD9"/>
    <w:rsid w:val="00BF77A4"/>
    <w:rsid w:val="00EB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ru-RU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2A83"/>
  </w:style>
  <w:style w:type="paragraph" w:styleId="1">
    <w:name w:val="heading 1"/>
    <w:basedOn w:val="a"/>
    <w:next w:val="a"/>
    <w:rsid w:val="005D2A83"/>
    <w:pPr>
      <w:keepNext/>
      <w:keepLines/>
      <w:spacing w:before="320" w:line="264" w:lineRule="auto"/>
      <w:outlineLvl w:val="0"/>
    </w:pPr>
    <w:rPr>
      <w:rFonts w:ascii="Calibri Light" w:hAnsi="Calibri Light"/>
      <w:b/>
      <w:color w:val="1A1A1A"/>
      <w:sz w:val="43"/>
      <w:szCs w:val="43"/>
    </w:rPr>
  </w:style>
  <w:style w:type="paragraph" w:styleId="2">
    <w:name w:val="heading 2"/>
    <w:basedOn w:val="a"/>
    <w:next w:val="a"/>
    <w:rsid w:val="005D2A83"/>
    <w:pPr>
      <w:keepNext/>
      <w:keepLines/>
      <w:spacing w:before="320" w:line="264" w:lineRule="auto"/>
      <w:outlineLvl w:val="1"/>
    </w:pPr>
    <w:rPr>
      <w:rFonts w:ascii="Calibri Light" w:hAnsi="Calibri Light"/>
      <w:b/>
      <w:sz w:val="34"/>
      <w:szCs w:val="34"/>
    </w:rPr>
  </w:style>
  <w:style w:type="paragraph" w:styleId="3">
    <w:name w:val="heading 3"/>
    <w:basedOn w:val="a"/>
    <w:next w:val="a"/>
    <w:rsid w:val="005D2A83"/>
    <w:pPr>
      <w:keepNext/>
      <w:keepLines/>
      <w:spacing w:before="160" w:line="264" w:lineRule="auto"/>
      <w:outlineLvl w:val="2"/>
    </w:pPr>
    <w:rPr>
      <w:rFonts w:ascii="Calibri Light" w:hAnsi="Calibri Light"/>
      <w:b/>
      <w:sz w:val="28"/>
      <w:szCs w:val="28"/>
    </w:rPr>
  </w:style>
  <w:style w:type="paragraph" w:styleId="4">
    <w:name w:val="heading 4"/>
    <w:basedOn w:val="a"/>
    <w:next w:val="a"/>
    <w:rsid w:val="005D2A83"/>
    <w:pPr>
      <w:keepNext/>
      <w:keepLines/>
      <w:spacing w:before="160" w:line="264" w:lineRule="auto"/>
      <w:outlineLvl w:val="3"/>
    </w:pPr>
    <w:rPr>
      <w:rFonts w:ascii="Calibri Light" w:hAnsi="Calibri Light"/>
      <w:b/>
    </w:rPr>
  </w:style>
  <w:style w:type="paragraph" w:styleId="5">
    <w:name w:val="heading 5"/>
    <w:basedOn w:val="a"/>
    <w:next w:val="a"/>
    <w:rsid w:val="005D2A83"/>
    <w:pPr>
      <w:keepNext/>
      <w:keepLines/>
      <w:spacing w:before="160" w:line="264" w:lineRule="auto"/>
      <w:outlineLvl w:val="4"/>
    </w:pPr>
    <w:rPr>
      <w:rFonts w:ascii="Calibri Light" w:hAnsi="Calibri Light"/>
      <w:b/>
    </w:rPr>
  </w:style>
  <w:style w:type="paragraph" w:styleId="6">
    <w:name w:val="heading 6"/>
    <w:basedOn w:val="a"/>
    <w:next w:val="a"/>
    <w:rsid w:val="005D2A83"/>
    <w:pPr>
      <w:keepNext/>
      <w:keepLines/>
      <w:spacing w:before="160" w:line="264" w:lineRule="auto"/>
      <w:outlineLvl w:val="5"/>
    </w:pPr>
    <w:rPr>
      <w:rFonts w:ascii="Calibri Light" w:hAnsi="Calibri Ligh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Quote"/>
    <w:basedOn w:val="a"/>
    <w:rsid w:val="005D2A83"/>
    <w:pPr>
      <w:pBdr>
        <w:left w:val="single" w:sz="24" w:space="12" w:color="BFBFBF"/>
      </w:pBdr>
      <w:ind w:left="320"/>
    </w:pPr>
    <w:rPr>
      <w:i/>
      <w:color w:val="595959"/>
    </w:rPr>
  </w:style>
  <w:style w:type="character" w:customStyle="1" w:styleId="ClarkdownHighlight">
    <w:name w:val="Clarkdown Highlight"/>
    <w:rsid w:val="005D2A83"/>
    <w:rPr>
      <w:shd w:val="clear" w:color="auto" w:fill="FFF2A8"/>
    </w:rPr>
  </w:style>
  <w:style w:type="character" w:customStyle="1" w:styleId="ClarkdownSmallcaps">
    <w:name w:val="Clarkdown Smallcaps"/>
    <w:rsid w:val="005D2A83"/>
    <w:rPr>
      <w:smallCaps/>
    </w:rPr>
  </w:style>
  <w:style w:type="character" w:customStyle="1" w:styleId="ClarkdownUnderline">
    <w:name w:val="Clarkdown Underline"/>
    <w:rsid w:val="005D2A83"/>
    <w:rPr>
      <w:u w:val="single"/>
    </w:rPr>
  </w:style>
  <w:style w:type="character" w:customStyle="1" w:styleId="ClarkdownMuted">
    <w:name w:val="Clarkdown Muted"/>
    <w:rsid w:val="005D2A83"/>
    <w:rPr>
      <w:color w:val="595959"/>
    </w:rPr>
  </w:style>
  <w:style w:type="character" w:customStyle="1" w:styleId="ClarkdownAccent">
    <w:name w:val="Clarkdown Accent"/>
    <w:rsid w:val="005D2A83"/>
    <w:rPr>
      <w:color w:val="1A1A1A"/>
    </w:rPr>
  </w:style>
  <w:style w:type="character" w:customStyle="1" w:styleId="ClarkdownCaption">
    <w:name w:val="Clarkdown Caption"/>
    <w:rsid w:val="005D2A83"/>
    <w:rPr>
      <w:i/>
      <w:color w:val="595959"/>
      <w:sz w:val="20"/>
      <w:szCs w:val="20"/>
    </w:rPr>
  </w:style>
  <w:style w:type="paragraph" w:customStyle="1" w:styleId="ClarkdownDisplay">
    <w:name w:val="Clarkdown Display"/>
    <w:basedOn w:val="a"/>
    <w:next w:val="a"/>
    <w:rsid w:val="005D2A83"/>
    <w:pPr>
      <w:keepNext/>
      <w:keepLines/>
      <w:spacing w:after="240" w:line="264" w:lineRule="auto"/>
    </w:pPr>
    <w:rPr>
      <w:rFonts w:ascii="Calibri Light" w:hAnsi="Calibri Light"/>
      <w:b/>
      <w:color w:val="1A1A1A"/>
      <w:sz w:val="132"/>
      <w:szCs w:val="132"/>
    </w:rPr>
  </w:style>
  <w:style w:type="character" w:customStyle="1" w:styleId="ClarkdownKicker">
    <w:name w:val="Clarkdown Kicker"/>
    <w:rsid w:val="005D2A83"/>
    <w:rPr>
      <w:smallCaps/>
      <w:color w:val="595959"/>
      <w:spacing w:val="18"/>
    </w:rPr>
  </w:style>
  <w:style w:type="paragraph" w:customStyle="1" w:styleId="ClarkdownTrackedCaps">
    <w:name w:val="Clarkdown Tracked Caps"/>
    <w:basedOn w:val="a"/>
    <w:next w:val="a"/>
    <w:rsid w:val="005D2A83"/>
    <w:rPr>
      <w:smallCaps/>
      <w:spacing w:val="18"/>
    </w:rPr>
  </w:style>
  <w:style w:type="paragraph" w:styleId="a3">
    <w:name w:val="Title"/>
    <w:basedOn w:val="a"/>
    <w:next w:val="a"/>
    <w:rsid w:val="005D2A83"/>
    <w:pPr>
      <w:keepNext/>
      <w:keepLines/>
      <w:spacing w:after="240" w:line="264" w:lineRule="auto"/>
    </w:pPr>
    <w:rPr>
      <w:rFonts w:ascii="Calibri Light" w:hAnsi="Calibri Light"/>
      <w:b/>
      <w:sz w:val="54"/>
      <w:szCs w:val="54"/>
    </w:rPr>
  </w:style>
  <w:style w:type="character" w:styleId="a4">
    <w:name w:val="Hyperlink"/>
    <w:rsid w:val="005D2A83"/>
    <w:rPr>
      <w:color w:val="1A1A1A"/>
      <w:u w:val="single"/>
    </w:rPr>
  </w:style>
  <w:style w:type="paragraph" w:customStyle="1" w:styleId="ClarkdownCodeBlock">
    <w:name w:val="Clarkdown Code Block"/>
    <w:basedOn w:val="a"/>
    <w:rsid w:val="005D2A83"/>
    <w:pPr>
      <w:shd w:val="clear" w:color="auto" w:fill="EDEDED"/>
      <w:spacing w:after="0" w:line="240" w:lineRule="auto"/>
    </w:pPr>
    <w:rPr>
      <w:rFonts w:ascii="Consolas" w:hAnsi="Consolas"/>
      <w:noProof/>
      <w:sz w:val="20"/>
    </w:rPr>
  </w:style>
  <w:style w:type="character" w:customStyle="1" w:styleId="ClarkdownCode">
    <w:name w:val="Clarkdown Code"/>
    <w:rsid w:val="005D2A83"/>
    <w:rPr>
      <w:rFonts w:ascii="Consolas" w:hAnsi="Consolas"/>
      <w:sz w:val="20"/>
      <w:shd w:val="clear" w:color="auto" w:fill="EDEDED"/>
    </w:rPr>
  </w:style>
  <w:style w:type="paragraph" w:styleId="a5">
    <w:name w:val="caption"/>
    <w:basedOn w:val="a"/>
    <w:rsid w:val="005D2A83"/>
    <w:rPr>
      <w:i/>
      <w:sz w:val="18"/>
    </w:rPr>
  </w:style>
  <w:style w:type="paragraph" w:styleId="a6">
    <w:name w:val="List Paragraph"/>
    <w:basedOn w:val="a"/>
    <w:rsid w:val="005D2A83"/>
    <w:pPr>
      <w:ind w:left="320"/>
    </w:pPr>
  </w:style>
  <w:style w:type="paragraph" w:customStyle="1" w:styleId="ClarkdownUnknown">
    <w:name w:val="Clarkdown Unknown"/>
    <w:basedOn w:val="a"/>
    <w:rsid w:val="005D2A83"/>
    <w:pPr>
      <w:shd w:val="clear" w:color="auto" w:fill="FFEEEE"/>
    </w:pPr>
  </w:style>
  <w:style w:type="paragraph" w:styleId="a7">
    <w:name w:val="footnote text"/>
    <w:basedOn w:val="a"/>
    <w:rsid w:val="005D2A83"/>
    <w:rPr>
      <w:sz w:val="18"/>
    </w:rPr>
  </w:style>
  <w:style w:type="character" w:styleId="a8">
    <w:name w:val="footnote reference"/>
    <w:rsid w:val="005D2A83"/>
    <w:rPr>
      <w:vertAlign w:val="superscript"/>
    </w:rPr>
  </w:style>
  <w:style w:type="table" w:customStyle="1" w:styleId="ClarkdownTable">
    <w:name w:val="Clarkdown Table"/>
    <w:rsid w:val="005D2A8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ClarkdownLayout">
    <w:name w:val="Clarkdown Layout"/>
    <w:rsid w:val="005D2A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larkdownNote">
    <w:name w:val="Clarkdown Note"/>
    <w:basedOn w:val="a"/>
    <w:rsid w:val="005D2A83"/>
    <w:pPr>
      <w:pBdr>
        <w:left w:val="single" w:sz="24" w:space="8" w:color="2F6FEB"/>
      </w:pBdr>
      <w:ind w:left="240"/>
    </w:pPr>
  </w:style>
  <w:style w:type="paragraph" w:customStyle="1" w:styleId="ClarkdownTip">
    <w:name w:val="Clarkdown Tip"/>
    <w:basedOn w:val="a"/>
    <w:rsid w:val="005D2A83"/>
    <w:pPr>
      <w:pBdr>
        <w:left w:val="single" w:sz="24" w:space="8" w:color="1A7F37"/>
      </w:pBdr>
      <w:ind w:left="240"/>
    </w:pPr>
  </w:style>
  <w:style w:type="paragraph" w:customStyle="1" w:styleId="ClarkdownWarning">
    <w:name w:val="Clarkdown Warning"/>
    <w:basedOn w:val="a"/>
    <w:rsid w:val="005D2A83"/>
    <w:pPr>
      <w:pBdr>
        <w:left w:val="single" w:sz="24" w:space="8" w:color="9A6700"/>
      </w:pBdr>
      <w:ind w:left="240"/>
    </w:pPr>
  </w:style>
  <w:style w:type="paragraph" w:customStyle="1" w:styleId="ClarkdownImportant">
    <w:name w:val="Clarkdown Important"/>
    <w:basedOn w:val="a"/>
    <w:rsid w:val="005D2A83"/>
    <w:pPr>
      <w:pBdr>
        <w:left w:val="single" w:sz="24" w:space="8" w:color="8250DF"/>
      </w:pBdr>
      <w:ind w:left="240"/>
    </w:pPr>
  </w:style>
  <w:style w:type="paragraph" w:customStyle="1" w:styleId="ClarkdownCaution">
    <w:name w:val="Clarkdown Caution"/>
    <w:basedOn w:val="a"/>
    <w:rsid w:val="005D2A83"/>
    <w:pPr>
      <w:pBdr>
        <w:left w:val="single" w:sz="24" w:space="8" w:color="CF222E"/>
      </w:pBdr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ager@t-zreni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2026-08-13T06:51:00Z</cp:lastPrinted>
  <dcterms:created xsi:type="dcterms:W3CDTF">2026-08-13T06:06:00Z</dcterms:created>
  <dcterms:modified xsi:type="dcterms:W3CDTF">2026-08-13T07:05:00Z</dcterms:modified>
</cp:coreProperties>
</file>